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01D" w:rsidRDefault="0083701D" w:rsidP="00415847">
      <w:pPr>
        <w:tabs>
          <w:tab w:val="left" w:pos="255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9E</w:t>
      </w:r>
    </w:p>
    <w:p w:rsidR="009B7B99" w:rsidRPr="003E343F" w:rsidRDefault="003E343F" w:rsidP="00415847">
      <w:pPr>
        <w:tabs>
          <w:tab w:val="left" w:pos="255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43F">
        <w:rPr>
          <w:rFonts w:ascii="Times New Roman" w:hAnsi="Times New Roman" w:cs="Times New Roman"/>
          <w:sz w:val="24"/>
          <w:szCs w:val="24"/>
        </w:rPr>
        <w:t>Criptococosis canina: reporte de un caso en la provincia de Córdoba.</w:t>
      </w:r>
    </w:p>
    <w:p w:rsidR="0099732C" w:rsidRPr="003E343F" w:rsidRDefault="003E343F" w:rsidP="00415847">
      <w:pPr>
        <w:tabs>
          <w:tab w:val="left" w:pos="255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43F">
        <w:rPr>
          <w:rFonts w:ascii="Times New Roman" w:hAnsi="Times New Roman" w:cs="Times New Roman"/>
          <w:sz w:val="24"/>
          <w:szCs w:val="24"/>
          <w:u w:val="single"/>
        </w:rPr>
        <w:t>MULLER, B</w:t>
      </w:r>
      <w:r w:rsidRPr="003E343F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1</w:t>
      </w:r>
      <w:r w:rsidRPr="003E343F">
        <w:rPr>
          <w:rFonts w:ascii="Times New Roman" w:hAnsi="Times New Roman" w:cs="Times New Roman"/>
          <w:sz w:val="24"/>
          <w:szCs w:val="24"/>
        </w:rPr>
        <w:t>; LUQUE AGUADA, L</w:t>
      </w:r>
      <w:r w:rsidRPr="003E343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E343F">
        <w:rPr>
          <w:rFonts w:ascii="Times New Roman" w:hAnsi="Times New Roman" w:cs="Times New Roman"/>
          <w:sz w:val="24"/>
          <w:szCs w:val="24"/>
        </w:rPr>
        <w:t>; GIANA, K</w:t>
      </w:r>
      <w:r w:rsidRPr="003E343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E343F">
        <w:rPr>
          <w:rFonts w:ascii="Times New Roman" w:hAnsi="Times New Roman" w:cs="Times New Roman"/>
          <w:sz w:val="24"/>
          <w:szCs w:val="24"/>
        </w:rPr>
        <w:t>; PERALTA MARTINEZ M</w:t>
      </w:r>
      <w:r w:rsidRPr="003E343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E343F">
        <w:rPr>
          <w:rFonts w:ascii="Times New Roman" w:hAnsi="Times New Roman" w:cs="Times New Roman"/>
          <w:sz w:val="24"/>
          <w:szCs w:val="24"/>
        </w:rPr>
        <w:t>; ARROYO, F</w:t>
      </w:r>
      <w:r w:rsidRPr="003E343F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3E343F">
        <w:rPr>
          <w:rFonts w:ascii="Times New Roman" w:hAnsi="Times New Roman" w:cs="Times New Roman"/>
          <w:sz w:val="24"/>
          <w:szCs w:val="24"/>
        </w:rPr>
        <w:t xml:space="preserve">; </w:t>
      </w:r>
      <w:r w:rsidR="00FE0B69">
        <w:rPr>
          <w:rFonts w:ascii="Times New Roman" w:hAnsi="Times New Roman" w:cs="Times New Roman"/>
          <w:sz w:val="24"/>
          <w:szCs w:val="24"/>
        </w:rPr>
        <w:t>ESPER, G</w:t>
      </w:r>
      <w:r w:rsidRPr="003E343F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3E343F">
        <w:rPr>
          <w:rFonts w:ascii="Times New Roman" w:hAnsi="Times New Roman" w:cs="Times New Roman"/>
          <w:sz w:val="24"/>
          <w:szCs w:val="24"/>
        </w:rPr>
        <w:t>; ZUCOTTI, A</w:t>
      </w:r>
      <w:r w:rsidRPr="003E343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E343F">
        <w:rPr>
          <w:rFonts w:ascii="Times New Roman" w:hAnsi="Times New Roman" w:cs="Times New Roman"/>
          <w:sz w:val="24"/>
          <w:szCs w:val="24"/>
        </w:rPr>
        <w:t>.</w:t>
      </w:r>
    </w:p>
    <w:p w:rsidR="0099732C" w:rsidRPr="0099732C" w:rsidRDefault="0099732C" w:rsidP="0099732C">
      <w:pPr>
        <w:pStyle w:val="Prrafodelista"/>
        <w:numPr>
          <w:ilvl w:val="0"/>
          <w:numId w:val="1"/>
        </w:numPr>
        <w:tabs>
          <w:tab w:val="left" w:pos="255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32C">
        <w:rPr>
          <w:rFonts w:ascii="Times New Roman" w:hAnsi="Times New Roman" w:cs="Times New Roman"/>
          <w:sz w:val="24"/>
          <w:szCs w:val="24"/>
        </w:rPr>
        <w:t>Fundación para el progreso de la medicina, Laboratorio Veterinario (CEBIA).</w:t>
      </w:r>
    </w:p>
    <w:p w:rsidR="0099732C" w:rsidRDefault="0099732C" w:rsidP="0099732C">
      <w:pPr>
        <w:pStyle w:val="Prrafodelista"/>
        <w:numPr>
          <w:ilvl w:val="0"/>
          <w:numId w:val="1"/>
        </w:numPr>
        <w:tabs>
          <w:tab w:val="left" w:pos="255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32C">
        <w:rPr>
          <w:rFonts w:ascii="Times New Roman" w:hAnsi="Times New Roman" w:cs="Times New Roman"/>
          <w:sz w:val="24"/>
          <w:szCs w:val="24"/>
        </w:rPr>
        <w:t xml:space="preserve">Fundación para el progreso de la medicina, Laboratorio de Microbiología. </w:t>
      </w:r>
    </w:p>
    <w:p w:rsidR="0099732C" w:rsidRDefault="0099732C" w:rsidP="0099732C">
      <w:pPr>
        <w:pStyle w:val="Prrafodelista"/>
        <w:numPr>
          <w:ilvl w:val="0"/>
          <w:numId w:val="1"/>
        </w:numPr>
        <w:tabs>
          <w:tab w:val="left" w:pos="255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32C">
        <w:rPr>
          <w:rFonts w:ascii="Times New Roman" w:hAnsi="Times New Roman" w:cs="Times New Roman"/>
          <w:sz w:val="24"/>
          <w:szCs w:val="24"/>
        </w:rPr>
        <w:t>Laboratorio privado de patología</w:t>
      </w:r>
    </w:p>
    <w:p w:rsidR="0099732C" w:rsidRDefault="0099732C" w:rsidP="0099732C">
      <w:pPr>
        <w:pStyle w:val="Prrafodelista"/>
        <w:numPr>
          <w:ilvl w:val="0"/>
          <w:numId w:val="1"/>
        </w:numPr>
        <w:tabs>
          <w:tab w:val="left" w:pos="255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32C">
        <w:rPr>
          <w:rFonts w:ascii="Times New Roman" w:hAnsi="Times New Roman" w:cs="Times New Roman"/>
          <w:sz w:val="24"/>
          <w:szCs w:val="24"/>
        </w:rPr>
        <w:t xml:space="preserve">Universidad Católica de Córdoba, Cátedra de Parasitología. </w:t>
      </w:r>
    </w:p>
    <w:p w:rsidR="0099732C" w:rsidRDefault="0099732C" w:rsidP="0099732C">
      <w:pPr>
        <w:pStyle w:val="Prrafodelista"/>
        <w:numPr>
          <w:ilvl w:val="0"/>
          <w:numId w:val="1"/>
        </w:numPr>
        <w:tabs>
          <w:tab w:val="left" w:pos="255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32C">
        <w:rPr>
          <w:rFonts w:ascii="Times New Roman" w:hAnsi="Times New Roman" w:cs="Times New Roman"/>
          <w:sz w:val="24"/>
          <w:szCs w:val="24"/>
        </w:rPr>
        <w:t>Clínica privada (Nefroncovet)</w:t>
      </w:r>
    </w:p>
    <w:p w:rsidR="0099732C" w:rsidRPr="003E343F" w:rsidRDefault="0099732C" w:rsidP="0099732C">
      <w:pPr>
        <w:tabs>
          <w:tab w:val="left" w:pos="255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43F">
        <w:rPr>
          <w:rFonts w:ascii="Times New Roman" w:hAnsi="Times New Roman" w:cs="Times New Roman"/>
          <w:sz w:val="24"/>
          <w:szCs w:val="24"/>
        </w:rPr>
        <w:t>Mail de contacto: barbaramuller@cebia.org.ar</w:t>
      </w:r>
    </w:p>
    <w:p w:rsidR="00D978E5" w:rsidRPr="00FE0B69" w:rsidRDefault="005439E4" w:rsidP="00415847">
      <w:pPr>
        <w:tabs>
          <w:tab w:val="left" w:pos="2554"/>
        </w:tabs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15847">
        <w:rPr>
          <w:rFonts w:ascii="Times New Roman" w:hAnsi="Times New Roman" w:cs="Times New Roman"/>
          <w:sz w:val="24"/>
          <w:szCs w:val="24"/>
        </w:rPr>
        <w:t>La criptococosis es una micosis sistémica oportunista causada por una levadura capsulada</w:t>
      </w:r>
      <w:r w:rsidR="00D978E5" w:rsidRPr="00415847">
        <w:rPr>
          <w:rFonts w:ascii="Times New Roman" w:hAnsi="Times New Roman" w:cs="Times New Roman"/>
          <w:sz w:val="24"/>
          <w:szCs w:val="24"/>
        </w:rPr>
        <w:t xml:space="preserve"> perteneciente al </w:t>
      </w:r>
      <w:r w:rsidR="007B0543" w:rsidRPr="00415847">
        <w:rPr>
          <w:rFonts w:ascii="Times New Roman" w:hAnsi="Times New Roman" w:cs="Times New Roman"/>
          <w:sz w:val="24"/>
          <w:szCs w:val="24"/>
        </w:rPr>
        <w:t>Complejo</w:t>
      </w:r>
      <w:r w:rsidR="007B0543">
        <w:rPr>
          <w:rFonts w:ascii="Times New Roman" w:hAnsi="Times New Roman" w:cs="Times New Roman"/>
          <w:sz w:val="24"/>
          <w:szCs w:val="24"/>
        </w:rPr>
        <w:t xml:space="preserve"> de especies</w:t>
      </w:r>
      <w:r w:rsidR="00FE0B69">
        <w:rPr>
          <w:rFonts w:ascii="Times New Roman" w:hAnsi="Times New Roman" w:cs="Times New Roman"/>
          <w:i/>
          <w:sz w:val="24"/>
          <w:szCs w:val="24"/>
        </w:rPr>
        <w:t>Cryptococcusneoformans/g</w:t>
      </w:r>
      <w:r w:rsidR="00D978E5" w:rsidRPr="00415847">
        <w:rPr>
          <w:rFonts w:ascii="Times New Roman" w:hAnsi="Times New Roman" w:cs="Times New Roman"/>
          <w:i/>
          <w:sz w:val="24"/>
          <w:szCs w:val="24"/>
        </w:rPr>
        <w:t>att</w:t>
      </w:r>
      <w:r w:rsidR="00FE0B69">
        <w:rPr>
          <w:rFonts w:ascii="Times New Roman" w:hAnsi="Times New Roman" w:cs="Times New Roman"/>
          <w:i/>
          <w:sz w:val="24"/>
          <w:szCs w:val="24"/>
        </w:rPr>
        <w:t>i</w:t>
      </w:r>
      <w:r w:rsidR="00D978E5" w:rsidRPr="00415847">
        <w:rPr>
          <w:rFonts w:ascii="Times New Roman" w:hAnsi="Times New Roman" w:cs="Times New Roman"/>
          <w:i/>
          <w:sz w:val="24"/>
          <w:szCs w:val="24"/>
        </w:rPr>
        <w:t>i</w:t>
      </w:r>
      <w:r w:rsidR="007B0543">
        <w:rPr>
          <w:rFonts w:ascii="Times New Roman" w:hAnsi="Times New Roman" w:cs="Times New Roman"/>
          <w:sz w:val="24"/>
          <w:szCs w:val="24"/>
        </w:rPr>
        <w:t xml:space="preserve">, </w:t>
      </w:r>
      <w:r w:rsidR="007B0543">
        <w:rPr>
          <w:rFonts w:ascii="Georgia" w:hAnsi="Georgia"/>
          <w:color w:val="1F1F1F"/>
        </w:rPr>
        <w:t>en el cual se incluye a </w:t>
      </w:r>
      <w:r w:rsidR="007B0543">
        <w:rPr>
          <w:rStyle w:val="nfasis"/>
          <w:rFonts w:ascii="Georgia" w:hAnsi="Georgia"/>
          <w:color w:val="1F1F1F"/>
        </w:rPr>
        <w:t>Cryptococcusneoformans</w:t>
      </w:r>
      <w:r w:rsidR="007B0543">
        <w:rPr>
          <w:rFonts w:ascii="Georgia" w:hAnsi="Georgia"/>
          <w:color w:val="1F1F1F"/>
        </w:rPr>
        <w:t> con sus 2 variedades (</w:t>
      </w:r>
      <w:r w:rsidR="007B0543">
        <w:rPr>
          <w:rStyle w:val="nfasis"/>
          <w:rFonts w:ascii="Georgia" w:hAnsi="Georgia"/>
          <w:color w:val="1F1F1F"/>
        </w:rPr>
        <w:t>grubii</w:t>
      </w:r>
      <w:r w:rsidR="007B0543">
        <w:rPr>
          <w:rFonts w:ascii="Georgia" w:hAnsi="Georgia"/>
          <w:color w:val="1F1F1F"/>
        </w:rPr>
        <w:t> y </w:t>
      </w:r>
      <w:r w:rsidR="007B0543">
        <w:rPr>
          <w:rStyle w:val="nfasis"/>
          <w:rFonts w:ascii="Georgia" w:hAnsi="Georgia"/>
          <w:color w:val="1F1F1F"/>
        </w:rPr>
        <w:t>neoformans</w:t>
      </w:r>
      <w:r w:rsidR="007B0543">
        <w:rPr>
          <w:rFonts w:ascii="Georgia" w:hAnsi="Georgia"/>
          <w:color w:val="1F1F1F"/>
        </w:rPr>
        <w:t>) y a </w:t>
      </w:r>
      <w:r w:rsidR="007B0543">
        <w:rPr>
          <w:rStyle w:val="nfasis"/>
          <w:rFonts w:ascii="Georgia" w:hAnsi="Georgia"/>
          <w:color w:val="1F1F1F"/>
        </w:rPr>
        <w:t>C. gattii</w:t>
      </w:r>
      <w:r w:rsidR="007B0543">
        <w:rPr>
          <w:rFonts w:ascii="Georgia" w:hAnsi="Georgia"/>
          <w:color w:val="1F1F1F"/>
        </w:rPr>
        <w:t>. La</w:t>
      </w:r>
      <w:r w:rsidR="007B0543" w:rsidRPr="00415847">
        <w:rPr>
          <w:rFonts w:ascii="Times New Roman" w:hAnsi="Times New Roman" w:cs="Times New Roman"/>
          <w:sz w:val="24"/>
          <w:szCs w:val="24"/>
        </w:rPr>
        <w:t xml:space="preserve"> enfermedad</w:t>
      </w:r>
      <w:r w:rsidRPr="00415847">
        <w:rPr>
          <w:rFonts w:ascii="Times New Roman" w:hAnsi="Times New Roman" w:cs="Times New Roman"/>
          <w:sz w:val="24"/>
          <w:szCs w:val="24"/>
        </w:rPr>
        <w:t xml:space="preserve"> tiene escasa prevalencia en los perros. El microorganismo ingresa por vía inhalatoria   hacia los pulmones y desde allí   se disemina por </w:t>
      </w:r>
      <w:r w:rsidR="00FE0B69" w:rsidRPr="00415847">
        <w:rPr>
          <w:rFonts w:ascii="Times New Roman" w:hAnsi="Times New Roman" w:cs="Times New Roman"/>
          <w:sz w:val="24"/>
          <w:szCs w:val="24"/>
        </w:rPr>
        <w:t>vía</w:t>
      </w:r>
      <w:r w:rsidRPr="00415847">
        <w:rPr>
          <w:rFonts w:ascii="Times New Roman" w:hAnsi="Times New Roman" w:cs="Times New Roman"/>
          <w:sz w:val="24"/>
          <w:szCs w:val="24"/>
        </w:rPr>
        <w:t xml:space="preserve"> hemática hacia los distintos órganos del animal, teniendo predilección por el sistema nervioso central.</w:t>
      </w:r>
      <w:r w:rsidR="00FE0B69" w:rsidRPr="00FE0B69">
        <w:rPr>
          <w:rFonts w:ascii="Times New Roman" w:hAnsi="Times New Roman" w:cs="Times New Roman"/>
          <w:color w:val="222222"/>
          <w:sz w:val="24"/>
          <w:shd w:val="clear" w:color="auto" w:fill="FFFFFF"/>
        </w:rPr>
        <w:t>Nuestro objetivo es contribuir al conocimiento epidemiológico de las especies circulantes en nuestro país con el reporte de un caso clínico.</w:t>
      </w:r>
    </w:p>
    <w:p w:rsidR="003B4F51" w:rsidRPr="006B10B8" w:rsidRDefault="00D978E5" w:rsidP="003D0DA4">
      <w:pPr>
        <w:tabs>
          <w:tab w:val="left" w:pos="255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0B8">
        <w:rPr>
          <w:rFonts w:ascii="Times New Roman" w:hAnsi="Times New Roman" w:cs="Times New Roman"/>
          <w:b/>
          <w:sz w:val="24"/>
          <w:szCs w:val="24"/>
        </w:rPr>
        <w:t>Caso Clínico:</w:t>
      </w:r>
      <w:r w:rsidRPr="006B10B8">
        <w:rPr>
          <w:rFonts w:ascii="Times New Roman" w:hAnsi="Times New Roman" w:cs="Times New Roman"/>
          <w:sz w:val="24"/>
          <w:szCs w:val="24"/>
        </w:rPr>
        <w:t xml:space="preserve"> Perra mestiza, hembra, de 4 años de edad, </w:t>
      </w:r>
      <w:r w:rsidR="00A86F3D" w:rsidRPr="006B10B8">
        <w:rPr>
          <w:rFonts w:ascii="Times New Roman" w:hAnsi="Times New Roman" w:cs="Times New Roman"/>
          <w:sz w:val="24"/>
          <w:szCs w:val="24"/>
        </w:rPr>
        <w:t>derivada</w:t>
      </w:r>
      <w:r w:rsidRPr="006B10B8">
        <w:rPr>
          <w:rFonts w:ascii="Times New Roman" w:hAnsi="Times New Roman" w:cs="Times New Roman"/>
          <w:sz w:val="24"/>
          <w:szCs w:val="24"/>
        </w:rPr>
        <w:t xml:space="preserve"> por</w:t>
      </w:r>
      <w:r w:rsidR="00A86F3D" w:rsidRPr="006B10B8">
        <w:rPr>
          <w:rFonts w:ascii="Times New Roman" w:hAnsi="Times New Roman" w:cs="Times New Roman"/>
          <w:sz w:val="24"/>
          <w:szCs w:val="24"/>
        </w:rPr>
        <w:t xml:space="preserve"> posible linfoma, </w:t>
      </w:r>
      <w:r w:rsidR="00FE0B69">
        <w:rPr>
          <w:rFonts w:ascii="Times New Roman" w:hAnsi="Times New Roman" w:cs="Times New Roman"/>
          <w:sz w:val="24"/>
          <w:szCs w:val="24"/>
        </w:rPr>
        <w:t xml:space="preserve">con </w:t>
      </w:r>
      <w:r w:rsidR="00FE0B69" w:rsidRPr="006B10B8">
        <w:rPr>
          <w:rFonts w:ascii="Times New Roman" w:hAnsi="Times New Roman" w:cs="Times New Roman"/>
          <w:sz w:val="24"/>
          <w:szCs w:val="24"/>
        </w:rPr>
        <w:t>nódulos</w:t>
      </w:r>
      <w:r w:rsidRPr="006B10B8">
        <w:rPr>
          <w:rFonts w:ascii="Times New Roman" w:hAnsi="Times New Roman" w:cs="Times New Roman"/>
          <w:sz w:val="24"/>
          <w:szCs w:val="24"/>
        </w:rPr>
        <w:t xml:space="preserve"> linfáticos </w:t>
      </w:r>
      <w:r w:rsidR="00FE0B69" w:rsidRPr="006B10B8">
        <w:rPr>
          <w:rFonts w:ascii="Times New Roman" w:hAnsi="Times New Roman" w:cs="Times New Roman"/>
          <w:sz w:val="24"/>
          <w:szCs w:val="24"/>
        </w:rPr>
        <w:t>submandibularesaumentadosde</w:t>
      </w:r>
      <w:r w:rsidRPr="006B10B8">
        <w:rPr>
          <w:rFonts w:ascii="Times New Roman" w:hAnsi="Times New Roman" w:cs="Times New Roman"/>
          <w:sz w:val="24"/>
          <w:szCs w:val="24"/>
        </w:rPr>
        <w:t xml:space="preserve"> tamaño</w:t>
      </w:r>
      <w:r w:rsidR="00A86F3D" w:rsidRPr="006B10B8">
        <w:rPr>
          <w:rFonts w:ascii="Times New Roman" w:hAnsi="Times New Roman" w:cs="Times New Roman"/>
          <w:sz w:val="24"/>
          <w:szCs w:val="24"/>
        </w:rPr>
        <w:t>. Se le realiza punción</w:t>
      </w:r>
      <w:r w:rsidR="004E4772">
        <w:rPr>
          <w:rFonts w:ascii="Times New Roman" w:hAnsi="Times New Roman" w:cs="Times New Roman"/>
          <w:sz w:val="24"/>
          <w:szCs w:val="24"/>
        </w:rPr>
        <w:t xml:space="preserve"> nodular que arroja como resultado proceso inflamatorio mixto</w:t>
      </w:r>
      <w:r w:rsidR="00A86F3D" w:rsidRPr="006B10B8">
        <w:rPr>
          <w:rFonts w:ascii="Times New Roman" w:hAnsi="Times New Roman" w:cs="Times New Roman"/>
          <w:sz w:val="24"/>
          <w:szCs w:val="24"/>
        </w:rPr>
        <w:t xml:space="preserve">. Presenta, además, otitis profunda del lado derecho de más de un año de evolución con abundante secreción, leve </w:t>
      </w:r>
      <w:r w:rsidR="003E343F">
        <w:rPr>
          <w:rFonts w:ascii="Times New Roman" w:hAnsi="Times New Roman" w:cs="Times New Roman"/>
          <w:sz w:val="24"/>
          <w:szCs w:val="24"/>
        </w:rPr>
        <w:t>inco</w:t>
      </w:r>
      <w:r w:rsidR="003E343F" w:rsidRPr="006B10B8">
        <w:rPr>
          <w:rFonts w:ascii="Times New Roman" w:hAnsi="Times New Roman" w:cs="Times New Roman"/>
          <w:sz w:val="24"/>
          <w:szCs w:val="24"/>
        </w:rPr>
        <w:t>ordinación</w:t>
      </w:r>
      <w:r w:rsidR="00A86F3D" w:rsidRPr="006B10B8">
        <w:rPr>
          <w:rFonts w:ascii="Times New Roman" w:hAnsi="Times New Roman" w:cs="Times New Roman"/>
          <w:sz w:val="24"/>
          <w:szCs w:val="24"/>
        </w:rPr>
        <w:t xml:space="preserve"> a la marcha y lateralización de </w:t>
      </w:r>
      <w:r w:rsidR="002961B1">
        <w:rPr>
          <w:rFonts w:ascii="Times New Roman" w:hAnsi="Times New Roman" w:cs="Times New Roman"/>
          <w:sz w:val="24"/>
          <w:szCs w:val="24"/>
        </w:rPr>
        <w:t>cabeza. Se le realiza limpieza ò</w:t>
      </w:r>
      <w:r w:rsidR="00A86F3D" w:rsidRPr="006B10B8">
        <w:rPr>
          <w:rFonts w:ascii="Times New Roman" w:hAnsi="Times New Roman" w:cs="Times New Roman"/>
          <w:sz w:val="24"/>
          <w:szCs w:val="24"/>
        </w:rPr>
        <w:t xml:space="preserve">tica y tratamiento con </w:t>
      </w:r>
      <w:r w:rsidR="006B10B8" w:rsidRPr="006B10B8">
        <w:rPr>
          <w:rFonts w:ascii="Times New Roman" w:hAnsi="Times New Roman" w:cs="Times New Roman"/>
          <w:sz w:val="24"/>
          <w:szCs w:val="24"/>
        </w:rPr>
        <w:t>tramadol,</w:t>
      </w:r>
      <w:r w:rsidR="00A86F3D" w:rsidRPr="006B10B8">
        <w:rPr>
          <w:rFonts w:ascii="Times New Roman" w:hAnsi="Times New Roman" w:cs="Times New Roman"/>
          <w:sz w:val="24"/>
          <w:szCs w:val="24"/>
        </w:rPr>
        <w:t xml:space="preserve"> dipirona y dexametasona.</w:t>
      </w:r>
      <w:r w:rsidR="006B10B8" w:rsidRPr="006B10B8">
        <w:rPr>
          <w:rFonts w:ascii="Times New Roman" w:hAnsi="Times New Roman" w:cs="Times New Roman"/>
          <w:sz w:val="24"/>
          <w:szCs w:val="24"/>
        </w:rPr>
        <w:t xml:space="preserve">A los tres días se presenta nuevamente con ataxia y paresia del tren posterior, </w:t>
      </w:r>
      <w:r w:rsidR="004E4772">
        <w:rPr>
          <w:rFonts w:ascii="Times New Roman" w:hAnsi="Times New Roman" w:cs="Times New Roman"/>
          <w:sz w:val="24"/>
          <w:szCs w:val="24"/>
        </w:rPr>
        <w:t>afebril</w:t>
      </w:r>
      <w:r w:rsidR="006B10B8" w:rsidRPr="006B10B8">
        <w:rPr>
          <w:rFonts w:ascii="Times New Roman" w:hAnsi="Times New Roman" w:cs="Times New Roman"/>
          <w:sz w:val="24"/>
          <w:szCs w:val="24"/>
        </w:rPr>
        <w:t>. Se le realiza ecografía observándose el bazo reactivo. Se le coloca doxiciciclina.</w:t>
      </w:r>
      <w:r w:rsidR="003E343F">
        <w:rPr>
          <w:rFonts w:ascii="Times New Roman" w:hAnsi="Times New Roman" w:cs="Times New Roman"/>
          <w:sz w:val="24"/>
          <w:szCs w:val="24"/>
        </w:rPr>
        <w:t xml:space="preserve"> Cuarenta y ocho horas</w:t>
      </w:r>
      <w:r w:rsidR="006B10B8" w:rsidRPr="006B10B8">
        <w:rPr>
          <w:rFonts w:ascii="Times New Roman" w:hAnsi="Times New Roman" w:cs="Times New Roman"/>
          <w:sz w:val="24"/>
          <w:szCs w:val="24"/>
        </w:rPr>
        <w:t xml:space="preserve"> después </w:t>
      </w:r>
      <w:r w:rsidR="006B10B8">
        <w:rPr>
          <w:rFonts w:ascii="Times New Roman" w:hAnsi="Times New Roman" w:cs="Times New Roman"/>
          <w:sz w:val="24"/>
          <w:szCs w:val="24"/>
        </w:rPr>
        <w:t xml:space="preserve">regresa a la </w:t>
      </w:r>
      <w:r w:rsidR="003E343F">
        <w:rPr>
          <w:rFonts w:ascii="Times New Roman" w:hAnsi="Times New Roman" w:cs="Times New Roman"/>
          <w:sz w:val="24"/>
          <w:szCs w:val="24"/>
        </w:rPr>
        <w:t xml:space="preserve">consulta </w:t>
      </w:r>
      <w:r w:rsidR="003E343F" w:rsidRPr="006B10B8">
        <w:rPr>
          <w:rFonts w:ascii="Times New Roman" w:hAnsi="Times New Roman" w:cs="Times New Roman"/>
          <w:sz w:val="24"/>
          <w:szCs w:val="24"/>
        </w:rPr>
        <w:t>con</w:t>
      </w:r>
      <w:r w:rsidR="006B10B8" w:rsidRPr="006B10B8">
        <w:rPr>
          <w:rFonts w:ascii="Times New Roman" w:hAnsi="Times New Roman" w:cs="Times New Roman"/>
          <w:sz w:val="24"/>
          <w:szCs w:val="24"/>
        </w:rPr>
        <w:t xml:space="preserve"> paresia de los cuatro </w:t>
      </w:r>
      <w:r w:rsidR="00EF3650" w:rsidRPr="006B10B8">
        <w:rPr>
          <w:rFonts w:ascii="Times New Roman" w:hAnsi="Times New Roman" w:cs="Times New Roman"/>
          <w:sz w:val="24"/>
          <w:szCs w:val="24"/>
        </w:rPr>
        <w:t>miembros,</w:t>
      </w:r>
      <w:r w:rsidR="003E343F">
        <w:rPr>
          <w:rFonts w:ascii="Times New Roman" w:hAnsi="Times New Roman" w:cs="Times New Roman"/>
          <w:sz w:val="24"/>
          <w:szCs w:val="24"/>
        </w:rPr>
        <w:t xml:space="preserve"> pobre respuesta fotopu</w:t>
      </w:r>
      <w:r w:rsidR="006B10B8" w:rsidRPr="006B10B8">
        <w:rPr>
          <w:rFonts w:ascii="Times New Roman" w:hAnsi="Times New Roman" w:cs="Times New Roman"/>
          <w:sz w:val="24"/>
          <w:szCs w:val="24"/>
        </w:rPr>
        <w:t xml:space="preserve">pilar con </w:t>
      </w:r>
      <w:r w:rsidR="003E343F" w:rsidRPr="006B10B8">
        <w:rPr>
          <w:rFonts w:ascii="Times New Roman" w:hAnsi="Times New Roman" w:cs="Times New Roman"/>
          <w:sz w:val="24"/>
          <w:szCs w:val="24"/>
        </w:rPr>
        <w:t>periodos</w:t>
      </w:r>
      <w:r w:rsidR="006B10B8" w:rsidRPr="006B10B8">
        <w:rPr>
          <w:rFonts w:ascii="Times New Roman" w:hAnsi="Times New Roman" w:cs="Times New Roman"/>
          <w:sz w:val="24"/>
          <w:szCs w:val="24"/>
        </w:rPr>
        <w:t xml:space="preserve"> de exaltación </w:t>
      </w:r>
      <w:r w:rsidR="00EF3650">
        <w:rPr>
          <w:rFonts w:ascii="Times New Roman" w:hAnsi="Times New Roman" w:cs="Times New Roman"/>
          <w:sz w:val="24"/>
          <w:szCs w:val="24"/>
        </w:rPr>
        <w:t>y delirio, taquipnea.</w:t>
      </w:r>
      <w:r w:rsidR="00EF3650" w:rsidRPr="006B10B8">
        <w:rPr>
          <w:rFonts w:ascii="Times New Roman" w:hAnsi="Times New Roman" w:cs="Times New Roman"/>
          <w:sz w:val="24"/>
          <w:szCs w:val="24"/>
        </w:rPr>
        <w:t>Se</w:t>
      </w:r>
      <w:r w:rsidR="006B10B8" w:rsidRPr="006B10B8">
        <w:rPr>
          <w:rFonts w:ascii="Times New Roman" w:hAnsi="Times New Roman" w:cs="Times New Roman"/>
          <w:sz w:val="24"/>
          <w:szCs w:val="24"/>
        </w:rPr>
        <w:t xml:space="preserve"> le coloca dexametasona, complejo vitamínico B y nalbuf</w:t>
      </w:r>
      <w:r w:rsidR="002961B1">
        <w:rPr>
          <w:rFonts w:ascii="Times New Roman" w:hAnsi="Times New Roman" w:cs="Times New Roman"/>
          <w:sz w:val="24"/>
          <w:szCs w:val="24"/>
        </w:rPr>
        <w:t>ina. Se inicia tratamiento con i</w:t>
      </w:r>
      <w:r w:rsidR="006B10B8" w:rsidRPr="006B10B8">
        <w:rPr>
          <w:rFonts w:ascii="Times New Roman" w:hAnsi="Times New Roman" w:cs="Times New Roman"/>
          <w:sz w:val="24"/>
          <w:szCs w:val="24"/>
        </w:rPr>
        <w:t xml:space="preserve">traconazol por </w:t>
      </w:r>
      <w:r w:rsidR="00EF3650" w:rsidRPr="006B10B8">
        <w:rPr>
          <w:rFonts w:ascii="Times New Roman" w:hAnsi="Times New Roman" w:cs="Times New Roman"/>
          <w:sz w:val="24"/>
          <w:szCs w:val="24"/>
        </w:rPr>
        <w:t>vía</w:t>
      </w:r>
      <w:r w:rsidR="006B10B8" w:rsidRPr="006B10B8">
        <w:rPr>
          <w:rFonts w:ascii="Times New Roman" w:hAnsi="Times New Roman" w:cs="Times New Roman"/>
          <w:sz w:val="24"/>
          <w:szCs w:val="24"/>
        </w:rPr>
        <w:t xml:space="preserve"> oral</w:t>
      </w:r>
      <w:r w:rsidR="00EF3650">
        <w:rPr>
          <w:rFonts w:ascii="Times New Roman" w:hAnsi="Times New Roman" w:cs="Times New Roman"/>
          <w:sz w:val="24"/>
          <w:szCs w:val="24"/>
        </w:rPr>
        <w:t>, pero fallece a las horas.</w:t>
      </w:r>
      <w:r w:rsidR="003D0DA4">
        <w:rPr>
          <w:rFonts w:ascii="Times New Roman" w:hAnsi="Times New Roman" w:cs="Times New Roman"/>
          <w:sz w:val="24"/>
          <w:szCs w:val="24"/>
        </w:rPr>
        <w:t xml:space="preserve">Cabe destacar que el paciente realizo consultas en diversas veterinarias, lo que posiblemente dificulto el </w:t>
      </w:r>
      <w:r w:rsidR="003E343F">
        <w:rPr>
          <w:rFonts w:ascii="Times New Roman" w:hAnsi="Times New Roman" w:cs="Times New Roman"/>
          <w:sz w:val="24"/>
          <w:szCs w:val="24"/>
        </w:rPr>
        <w:t>diagnóstico</w:t>
      </w:r>
      <w:r w:rsidR="003D0DA4">
        <w:rPr>
          <w:rFonts w:ascii="Times New Roman" w:hAnsi="Times New Roman" w:cs="Times New Roman"/>
          <w:sz w:val="24"/>
          <w:szCs w:val="24"/>
        </w:rPr>
        <w:t xml:space="preserve"> y seguimiento. Por la presentación clínica y so</w:t>
      </w:r>
      <w:r w:rsidR="003E343F">
        <w:rPr>
          <w:rFonts w:ascii="Times New Roman" w:hAnsi="Times New Roman" w:cs="Times New Roman"/>
          <w:sz w:val="24"/>
          <w:szCs w:val="24"/>
        </w:rPr>
        <w:t>s</w:t>
      </w:r>
      <w:r w:rsidR="003D0DA4">
        <w:rPr>
          <w:rFonts w:ascii="Times New Roman" w:hAnsi="Times New Roman" w:cs="Times New Roman"/>
          <w:sz w:val="24"/>
          <w:szCs w:val="24"/>
        </w:rPr>
        <w:t xml:space="preserve">pecha de meningitis se </w:t>
      </w:r>
      <w:r w:rsidR="004E4772">
        <w:rPr>
          <w:rFonts w:ascii="Times New Roman" w:hAnsi="Times New Roman" w:cs="Times New Roman"/>
          <w:sz w:val="24"/>
          <w:szCs w:val="24"/>
        </w:rPr>
        <w:t>decidió, pos</w:t>
      </w:r>
      <w:r w:rsidR="003D0DA4">
        <w:rPr>
          <w:rFonts w:ascii="Times New Roman" w:hAnsi="Times New Roman" w:cs="Times New Roman"/>
          <w:sz w:val="24"/>
          <w:szCs w:val="24"/>
        </w:rPr>
        <w:t xml:space="preserve"> mortem</w:t>
      </w:r>
      <w:r w:rsidR="004E4772">
        <w:rPr>
          <w:rFonts w:ascii="Times New Roman" w:hAnsi="Times New Roman" w:cs="Times New Roman"/>
          <w:sz w:val="24"/>
          <w:szCs w:val="24"/>
        </w:rPr>
        <w:t>,</w:t>
      </w:r>
      <w:r w:rsidR="003D0DA4">
        <w:rPr>
          <w:rFonts w:ascii="Times New Roman" w:hAnsi="Times New Roman" w:cs="Times New Roman"/>
          <w:sz w:val="24"/>
          <w:szCs w:val="24"/>
        </w:rPr>
        <w:t xml:space="preserve"> realizar biopsia de </w:t>
      </w:r>
      <w:r w:rsidR="004E4772">
        <w:rPr>
          <w:rFonts w:ascii="Times New Roman" w:hAnsi="Times New Roman" w:cs="Times New Roman"/>
          <w:sz w:val="24"/>
          <w:szCs w:val="24"/>
        </w:rPr>
        <w:t>nódulo</w:t>
      </w:r>
      <w:r w:rsidR="003D0DA4">
        <w:rPr>
          <w:rFonts w:ascii="Times New Roman" w:hAnsi="Times New Roman" w:cs="Times New Roman"/>
          <w:sz w:val="24"/>
          <w:szCs w:val="24"/>
        </w:rPr>
        <w:t xml:space="preserve"> linfático submandibular</w:t>
      </w:r>
      <w:r w:rsidR="004E4772">
        <w:rPr>
          <w:rFonts w:ascii="Times New Roman" w:hAnsi="Times New Roman" w:cs="Times New Roman"/>
          <w:sz w:val="24"/>
          <w:szCs w:val="24"/>
        </w:rPr>
        <w:t xml:space="preserve">,las muestras </w:t>
      </w:r>
      <w:r w:rsidR="003E343F">
        <w:rPr>
          <w:rFonts w:ascii="Times New Roman" w:hAnsi="Times New Roman" w:cs="Times New Roman"/>
          <w:sz w:val="24"/>
          <w:szCs w:val="24"/>
        </w:rPr>
        <w:t>fueron remitidas</w:t>
      </w:r>
      <w:r w:rsidR="003D0DA4">
        <w:rPr>
          <w:rFonts w:ascii="Times New Roman" w:hAnsi="Times New Roman" w:cs="Times New Roman"/>
          <w:sz w:val="24"/>
          <w:szCs w:val="24"/>
        </w:rPr>
        <w:t xml:space="preserve"> al laboratorio de </w:t>
      </w:r>
      <w:r w:rsidR="004E4772">
        <w:rPr>
          <w:rFonts w:ascii="Times New Roman" w:hAnsi="Times New Roman" w:cs="Times New Roman"/>
          <w:sz w:val="24"/>
          <w:szCs w:val="24"/>
        </w:rPr>
        <w:t>Anatomía</w:t>
      </w:r>
      <w:r w:rsidR="003D0DA4">
        <w:rPr>
          <w:rFonts w:ascii="Times New Roman" w:hAnsi="Times New Roman" w:cs="Times New Roman"/>
          <w:sz w:val="24"/>
          <w:szCs w:val="24"/>
        </w:rPr>
        <w:t xml:space="preserve"> patológica y laboratorio de </w:t>
      </w:r>
      <w:r w:rsidR="003B4F51">
        <w:rPr>
          <w:rFonts w:ascii="Times New Roman" w:hAnsi="Times New Roman" w:cs="Times New Roman"/>
          <w:sz w:val="24"/>
          <w:szCs w:val="24"/>
        </w:rPr>
        <w:t>Microbiología</w:t>
      </w:r>
      <w:r w:rsidR="003D0DA4">
        <w:rPr>
          <w:rFonts w:ascii="Times New Roman" w:hAnsi="Times New Roman" w:cs="Times New Roman"/>
          <w:sz w:val="24"/>
          <w:szCs w:val="24"/>
        </w:rPr>
        <w:t xml:space="preserve">. </w:t>
      </w:r>
      <w:r w:rsidR="003D0DA4" w:rsidRPr="003D0DA4">
        <w:rPr>
          <w:rFonts w:ascii="Times New Roman" w:hAnsi="Times New Roman" w:cs="Times New Roman"/>
          <w:sz w:val="24"/>
          <w:szCs w:val="24"/>
        </w:rPr>
        <w:t>En el laboratorio de micología la muestra fue cultivada en los medios</w:t>
      </w:r>
      <w:r w:rsidR="003D0DA4">
        <w:rPr>
          <w:rFonts w:ascii="Times New Roman" w:hAnsi="Times New Roman" w:cs="Times New Roman"/>
          <w:sz w:val="24"/>
          <w:szCs w:val="24"/>
        </w:rPr>
        <w:t xml:space="preserve"> de Sabouraud con cloranfenicol </w:t>
      </w:r>
      <w:r w:rsidR="003D0DA4" w:rsidRPr="003D0DA4">
        <w:rPr>
          <w:rFonts w:ascii="Times New Roman" w:hAnsi="Times New Roman" w:cs="Times New Roman"/>
          <w:sz w:val="24"/>
          <w:szCs w:val="24"/>
        </w:rPr>
        <w:t xml:space="preserve">y Cerebro corazón sin antibióticos e incubada a 28ºC y 37ºC respectivamente; al cabo de </w:t>
      </w:r>
      <w:r w:rsidR="003D0DA4">
        <w:rPr>
          <w:rFonts w:ascii="Times New Roman" w:hAnsi="Times New Roman" w:cs="Times New Roman"/>
          <w:sz w:val="24"/>
          <w:szCs w:val="24"/>
        </w:rPr>
        <w:t xml:space="preserve">cuatro días se pudo </w:t>
      </w:r>
      <w:r w:rsidR="003D0DA4" w:rsidRPr="003D0DA4">
        <w:rPr>
          <w:rFonts w:ascii="Times New Roman" w:hAnsi="Times New Roman" w:cs="Times New Roman"/>
          <w:sz w:val="24"/>
          <w:szCs w:val="24"/>
        </w:rPr>
        <w:t>observar el crecimiento de colonia</w:t>
      </w:r>
      <w:r w:rsidR="003D0DA4">
        <w:rPr>
          <w:rFonts w:ascii="Times New Roman" w:hAnsi="Times New Roman" w:cs="Times New Roman"/>
          <w:sz w:val="24"/>
          <w:szCs w:val="24"/>
        </w:rPr>
        <w:t>s</w:t>
      </w:r>
      <w:r w:rsidR="003D0DA4" w:rsidRPr="003D0DA4">
        <w:rPr>
          <w:rFonts w:ascii="Times New Roman" w:hAnsi="Times New Roman" w:cs="Times New Roman"/>
          <w:sz w:val="24"/>
          <w:szCs w:val="24"/>
        </w:rPr>
        <w:t xml:space="preserve"> levaduriforme</w:t>
      </w:r>
      <w:r w:rsidR="003D0DA4">
        <w:rPr>
          <w:rFonts w:ascii="Times New Roman" w:hAnsi="Times New Roman" w:cs="Times New Roman"/>
          <w:sz w:val="24"/>
          <w:szCs w:val="24"/>
        </w:rPr>
        <w:t>s</w:t>
      </w:r>
      <w:r w:rsidR="004E4772">
        <w:rPr>
          <w:rFonts w:ascii="Times New Roman" w:hAnsi="Times New Roman" w:cs="Times New Roman"/>
          <w:sz w:val="24"/>
          <w:szCs w:val="24"/>
        </w:rPr>
        <w:t xml:space="preserve"> en todos  los medios.El</w:t>
      </w:r>
      <w:r w:rsidR="003D0DA4" w:rsidRPr="003D0DA4">
        <w:rPr>
          <w:rFonts w:ascii="Times New Roman" w:hAnsi="Times New Roman" w:cs="Times New Roman"/>
          <w:sz w:val="24"/>
          <w:szCs w:val="24"/>
        </w:rPr>
        <w:t>hongo</w:t>
      </w:r>
      <w:r w:rsidR="004E4772">
        <w:rPr>
          <w:rFonts w:ascii="Times New Roman" w:hAnsi="Times New Roman" w:cs="Times New Roman"/>
          <w:sz w:val="24"/>
          <w:szCs w:val="24"/>
        </w:rPr>
        <w:t xml:space="preserve"> fue</w:t>
      </w:r>
      <w:r w:rsidR="003D0DA4">
        <w:rPr>
          <w:rFonts w:ascii="Times New Roman" w:hAnsi="Times New Roman" w:cs="Times New Roman"/>
          <w:sz w:val="24"/>
          <w:szCs w:val="24"/>
        </w:rPr>
        <w:t xml:space="preserve">identificado por </w:t>
      </w:r>
      <w:r w:rsidR="003B4F51">
        <w:rPr>
          <w:rFonts w:ascii="Times New Roman" w:hAnsi="Times New Roman" w:cs="Times New Roman"/>
          <w:sz w:val="24"/>
          <w:szCs w:val="24"/>
        </w:rPr>
        <w:t>metodología</w:t>
      </w:r>
      <w:r w:rsidR="003D0DA4">
        <w:rPr>
          <w:rFonts w:ascii="Times New Roman" w:hAnsi="Times New Roman" w:cs="Times New Roman"/>
          <w:sz w:val="24"/>
          <w:szCs w:val="24"/>
        </w:rPr>
        <w:t xml:space="preserve"> automatizada </w:t>
      </w:r>
      <w:r w:rsidR="004E4772">
        <w:rPr>
          <w:rFonts w:ascii="Times New Roman" w:hAnsi="Times New Roman" w:cs="Times New Roman"/>
          <w:sz w:val="24"/>
          <w:szCs w:val="24"/>
        </w:rPr>
        <w:t>VITEK</w:t>
      </w:r>
      <w:r w:rsidR="003D0DA4">
        <w:rPr>
          <w:rFonts w:ascii="Times New Roman" w:hAnsi="Times New Roman" w:cs="Times New Roman"/>
          <w:sz w:val="24"/>
          <w:szCs w:val="24"/>
        </w:rPr>
        <w:t xml:space="preserve"> 2.0 como Complejo </w:t>
      </w:r>
      <w:r w:rsidR="003D0DA4" w:rsidRPr="003B4F51">
        <w:rPr>
          <w:rFonts w:ascii="Times New Roman" w:hAnsi="Times New Roman" w:cs="Times New Roman"/>
          <w:i/>
          <w:sz w:val="24"/>
          <w:szCs w:val="24"/>
        </w:rPr>
        <w:t>Cryptococcusneoformans/</w:t>
      </w:r>
      <w:r w:rsidR="00FE0B69">
        <w:rPr>
          <w:rFonts w:ascii="Times New Roman" w:hAnsi="Times New Roman" w:cs="Times New Roman"/>
          <w:i/>
          <w:sz w:val="24"/>
          <w:szCs w:val="24"/>
        </w:rPr>
        <w:t>g</w:t>
      </w:r>
      <w:r w:rsidR="004E4772" w:rsidRPr="003B4F51">
        <w:rPr>
          <w:rFonts w:ascii="Times New Roman" w:hAnsi="Times New Roman" w:cs="Times New Roman"/>
          <w:i/>
          <w:sz w:val="24"/>
          <w:szCs w:val="24"/>
        </w:rPr>
        <w:t>att</w:t>
      </w:r>
      <w:r w:rsidR="00FE0B69">
        <w:rPr>
          <w:rFonts w:ascii="Times New Roman" w:hAnsi="Times New Roman" w:cs="Times New Roman"/>
          <w:i/>
          <w:sz w:val="24"/>
          <w:szCs w:val="24"/>
        </w:rPr>
        <w:t>i</w:t>
      </w:r>
      <w:r w:rsidR="004E4772" w:rsidRPr="003B4F51">
        <w:rPr>
          <w:rFonts w:ascii="Times New Roman" w:hAnsi="Times New Roman" w:cs="Times New Roman"/>
          <w:i/>
          <w:sz w:val="24"/>
          <w:szCs w:val="24"/>
        </w:rPr>
        <w:t>i</w:t>
      </w:r>
      <w:r w:rsidR="004E4772">
        <w:rPr>
          <w:rFonts w:ascii="Times New Roman" w:hAnsi="Times New Roman" w:cs="Times New Roman"/>
          <w:sz w:val="24"/>
          <w:szCs w:val="24"/>
        </w:rPr>
        <w:t xml:space="preserve">. En </w:t>
      </w:r>
      <w:r w:rsidR="003E343F">
        <w:rPr>
          <w:rFonts w:ascii="Times New Roman" w:hAnsi="Times New Roman" w:cs="Times New Roman"/>
          <w:sz w:val="24"/>
          <w:szCs w:val="24"/>
        </w:rPr>
        <w:t xml:space="preserve">el </w:t>
      </w:r>
      <w:r w:rsidR="003E343F" w:rsidRPr="003D0DA4">
        <w:rPr>
          <w:rFonts w:ascii="Times New Roman" w:hAnsi="Times New Roman" w:cs="Times New Roman"/>
          <w:sz w:val="24"/>
          <w:szCs w:val="24"/>
        </w:rPr>
        <w:t>examen</w:t>
      </w:r>
      <w:r w:rsidR="003D0DA4" w:rsidRPr="003D0DA4">
        <w:rPr>
          <w:rFonts w:ascii="Times New Roman" w:hAnsi="Times New Roman" w:cs="Times New Roman"/>
          <w:sz w:val="24"/>
          <w:szCs w:val="24"/>
        </w:rPr>
        <w:t xml:space="preserve"> dir</w:t>
      </w:r>
      <w:r w:rsidR="003B4F51">
        <w:rPr>
          <w:rFonts w:ascii="Times New Roman" w:hAnsi="Times New Roman" w:cs="Times New Roman"/>
          <w:sz w:val="24"/>
          <w:szCs w:val="24"/>
        </w:rPr>
        <w:t xml:space="preserve">ecto con KOH al 40% como en las </w:t>
      </w:r>
      <w:r w:rsidR="003D0DA4" w:rsidRPr="003D0DA4">
        <w:rPr>
          <w:rFonts w:ascii="Times New Roman" w:hAnsi="Times New Roman" w:cs="Times New Roman"/>
          <w:sz w:val="24"/>
          <w:szCs w:val="24"/>
        </w:rPr>
        <w:t>respectivas c</w:t>
      </w:r>
      <w:r w:rsidR="003B4F51">
        <w:rPr>
          <w:rFonts w:ascii="Times New Roman" w:hAnsi="Times New Roman" w:cs="Times New Roman"/>
          <w:sz w:val="24"/>
          <w:szCs w:val="24"/>
        </w:rPr>
        <w:t>oloraciones de Giemsa y Gram</w:t>
      </w:r>
      <w:r w:rsidR="003D0DA4" w:rsidRPr="003D0DA4">
        <w:rPr>
          <w:rFonts w:ascii="Times New Roman" w:hAnsi="Times New Roman" w:cs="Times New Roman"/>
          <w:sz w:val="24"/>
          <w:szCs w:val="24"/>
        </w:rPr>
        <w:t xml:space="preserve"> s</w:t>
      </w:r>
      <w:r w:rsidR="003B4F51">
        <w:rPr>
          <w:rFonts w:ascii="Times New Roman" w:hAnsi="Times New Roman" w:cs="Times New Roman"/>
          <w:sz w:val="24"/>
          <w:szCs w:val="24"/>
        </w:rPr>
        <w:t xml:space="preserve">e observaron elementos fúngicos compatibles con levaduras de </w:t>
      </w:r>
      <w:r w:rsidR="003B4F51" w:rsidRPr="003B4F51">
        <w:rPr>
          <w:rFonts w:ascii="Times New Roman" w:hAnsi="Times New Roman" w:cs="Times New Roman"/>
          <w:i/>
          <w:sz w:val="24"/>
          <w:szCs w:val="24"/>
        </w:rPr>
        <w:t>Cryptococcus</w:t>
      </w:r>
      <w:bookmarkStart w:id="0" w:name="_GoBack"/>
      <w:r w:rsidR="003B4F51" w:rsidRPr="007D5ED0">
        <w:rPr>
          <w:rFonts w:ascii="Times New Roman" w:hAnsi="Times New Roman" w:cs="Times New Roman"/>
          <w:sz w:val="24"/>
          <w:szCs w:val="24"/>
        </w:rPr>
        <w:t>s</w:t>
      </w:r>
      <w:r w:rsidR="00FE0B69" w:rsidRPr="007D5ED0">
        <w:rPr>
          <w:rFonts w:ascii="Times New Roman" w:hAnsi="Times New Roman" w:cs="Times New Roman"/>
          <w:sz w:val="24"/>
          <w:szCs w:val="24"/>
        </w:rPr>
        <w:t>p</w:t>
      </w:r>
      <w:r w:rsidR="003B4F51" w:rsidRPr="007D5ED0">
        <w:rPr>
          <w:rFonts w:ascii="Times New Roman" w:hAnsi="Times New Roman" w:cs="Times New Roman"/>
          <w:sz w:val="24"/>
          <w:szCs w:val="24"/>
        </w:rPr>
        <w:t>p</w:t>
      </w:r>
      <w:bookmarkEnd w:id="0"/>
      <w:r w:rsidR="003B4F51" w:rsidRPr="003B4F51">
        <w:rPr>
          <w:rFonts w:ascii="Times New Roman" w:hAnsi="Times New Roman" w:cs="Times New Roman"/>
          <w:i/>
          <w:sz w:val="24"/>
          <w:szCs w:val="24"/>
        </w:rPr>
        <w:t>.</w:t>
      </w:r>
      <w:r w:rsidR="003D0DA4" w:rsidRPr="003D0DA4">
        <w:rPr>
          <w:rFonts w:ascii="Times New Roman" w:hAnsi="Times New Roman" w:cs="Times New Roman"/>
          <w:sz w:val="24"/>
          <w:szCs w:val="24"/>
        </w:rPr>
        <w:t>  A los fines epidemiológicos se decidió remitir la muestra al centro de Referencia “Departamento deMicología INEI “Dr. C</w:t>
      </w:r>
      <w:r w:rsidR="003B4F51">
        <w:rPr>
          <w:rFonts w:ascii="Times New Roman" w:hAnsi="Times New Roman" w:cs="Times New Roman"/>
          <w:sz w:val="24"/>
          <w:szCs w:val="24"/>
        </w:rPr>
        <w:t xml:space="preserve">arlos G. Malbrán”- ANLIS  para la identificación de la cepa y realización de sensibilidad </w:t>
      </w:r>
      <w:r w:rsidR="004E4772">
        <w:rPr>
          <w:rFonts w:ascii="Times New Roman" w:hAnsi="Times New Roman" w:cs="Times New Roman"/>
          <w:sz w:val="24"/>
          <w:szCs w:val="24"/>
        </w:rPr>
        <w:t>antifúngica</w:t>
      </w:r>
      <w:r w:rsidR="003B4F51">
        <w:rPr>
          <w:rFonts w:ascii="Times New Roman" w:hAnsi="Times New Roman" w:cs="Times New Roman"/>
          <w:sz w:val="24"/>
          <w:szCs w:val="24"/>
        </w:rPr>
        <w:t xml:space="preserve">. La </w:t>
      </w:r>
      <w:r w:rsidR="003D0DA4" w:rsidRPr="003D0DA4">
        <w:rPr>
          <w:rFonts w:ascii="Times New Roman" w:hAnsi="Times New Roman" w:cs="Times New Roman"/>
          <w:sz w:val="24"/>
          <w:szCs w:val="24"/>
        </w:rPr>
        <w:t>cepa fue identificada como </w:t>
      </w:r>
      <w:r w:rsidR="003B4F51" w:rsidRPr="003B4F51">
        <w:rPr>
          <w:rFonts w:ascii="Times New Roman" w:hAnsi="Times New Roman" w:cs="Times New Roman"/>
          <w:i/>
          <w:sz w:val="24"/>
          <w:szCs w:val="24"/>
        </w:rPr>
        <w:t>Cryptococcusneoformans</w:t>
      </w:r>
      <w:r w:rsidR="003B4F51">
        <w:rPr>
          <w:rFonts w:ascii="Times New Roman" w:hAnsi="Times New Roman" w:cs="Times New Roman"/>
          <w:sz w:val="24"/>
          <w:szCs w:val="24"/>
        </w:rPr>
        <w:t xml:space="preserve"> por la metodología de </w:t>
      </w:r>
      <w:r w:rsidR="00FE0B69">
        <w:rPr>
          <w:rFonts w:ascii="Times New Roman" w:hAnsi="Times New Roman" w:cs="Times New Roman"/>
          <w:sz w:val="24"/>
          <w:szCs w:val="24"/>
        </w:rPr>
        <w:t>MALDI-TOF</w:t>
      </w:r>
      <w:r w:rsidR="004E4772">
        <w:rPr>
          <w:rFonts w:ascii="Times New Roman" w:hAnsi="Times New Roman" w:cs="Times New Roman"/>
          <w:sz w:val="24"/>
          <w:szCs w:val="24"/>
        </w:rPr>
        <w:t xml:space="preserve"> con valores de CIM arrojados por el método de referencia </w:t>
      </w:r>
      <w:r w:rsidR="00FE0B69">
        <w:rPr>
          <w:rFonts w:ascii="Times New Roman" w:hAnsi="Times New Roman" w:cs="Times New Roman"/>
          <w:sz w:val="24"/>
          <w:szCs w:val="24"/>
        </w:rPr>
        <w:t>de EUCAST</w:t>
      </w:r>
      <w:r w:rsidR="004E4772">
        <w:rPr>
          <w:rFonts w:ascii="Times New Roman" w:hAnsi="Times New Roman" w:cs="Times New Roman"/>
          <w:sz w:val="24"/>
          <w:szCs w:val="24"/>
        </w:rPr>
        <w:t xml:space="preserve"> de Anfotericina B 0.25 mg/L, Fluconazol 8 mg/L y Voriconazol 0.25 mg/L.</w:t>
      </w:r>
    </w:p>
    <w:sectPr w:rsidR="003B4F51" w:rsidRPr="006B10B8" w:rsidSect="009B7B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7542B"/>
    <w:multiLevelType w:val="hybridMultilevel"/>
    <w:tmpl w:val="B8A87DB4"/>
    <w:lvl w:ilvl="0" w:tplc="3092DC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39E4"/>
    <w:rsid w:val="001F5816"/>
    <w:rsid w:val="00203D71"/>
    <w:rsid w:val="002961B1"/>
    <w:rsid w:val="0035331A"/>
    <w:rsid w:val="00366FF7"/>
    <w:rsid w:val="003B4F51"/>
    <w:rsid w:val="003B6818"/>
    <w:rsid w:val="003D0DA4"/>
    <w:rsid w:val="003E343F"/>
    <w:rsid w:val="004017E1"/>
    <w:rsid w:val="00415847"/>
    <w:rsid w:val="004E4772"/>
    <w:rsid w:val="005439E4"/>
    <w:rsid w:val="005A32E8"/>
    <w:rsid w:val="005C2E8A"/>
    <w:rsid w:val="006B10B8"/>
    <w:rsid w:val="007B0543"/>
    <w:rsid w:val="007D5ED0"/>
    <w:rsid w:val="0083701D"/>
    <w:rsid w:val="0099732C"/>
    <w:rsid w:val="009B7B99"/>
    <w:rsid w:val="00A77331"/>
    <w:rsid w:val="00A86F3D"/>
    <w:rsid w:val="00AC7E1F"/>
    <w:rsid w:val="00B820E6"/>
    <w:rsid w:val="00D978E5"/>
    <w:rsid w:val="00EF3650"/>
    <w:rsid w:val="00F30F8F"/>
    <w:rsid w:val="00FE0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B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732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7B054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B0095-AD0B-4198-89AB-FA80AB020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</dc:creator>
  <cp:lastModifiedBy>cebia</cp:lastModifiedBy>
  <cp:revision>2</cp:revision>
  <dcterms:created xsi:type="dcterms:W3CDTF">2024-11-29T02:34:00Z</dcterms:created>
  <dcterms:modified xsi:type="dcterms:W3CDTF">2024-11-29T02:34:00Z</dcterms:modified>
</cp:coreProperties>
</file>